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9E194C" w:rsidRDefault="00C36422" w:rsidP="00756DD9">
      <w:pPr>
        <w:tabs>
          <w:tab w:val="left" w:pos="709"/>
        </w:tabs>
        <w:suppressAutoHyphens/>
        <w:ind w:firstLine="709"/>
      </w:pPr>
      <w:bookmarkStart w:id="3" w:name="_GoBack"/>
      <w:bookmarkEnd w:id="3"/>
      <w:r w:rsidRPr="009E194C">
        <w:t>1</w:t>
      </w:r>
      <w:r w:rsidR="00756DD9" w:rsidRPr="009E194C">
        <w:t>4</w:t>
      </w:r>
      <w:r w:rsidR="00CA4F42" w:rsidRPr="009E194C">
        <w:t xml:space="preserve">.1. Приложение 1. Спецификация – на </w:t>
      </w:r>
      <w:r w:rsidR="00571987" w:rsidRPr="009E194C">
        <w:t>1</w:t>
      </w:r>
      <w:r w:rsidR="00CA4F42" w:rsidRPr="009E194C">
        <w:t xml:space="preserve"> л.  </w:t>
      </w:r>
    </w:p>
    <w:p w:rsidR="00CA4F42" w:rsidRPr="00065AEC" w:rsidRDefault="00C36422" w:rsidP="00756DD9">
      <w:pPr>
        <w:tabs>
          <w:tab w:val="left" w:pos="709"/>
        </w:tabs>
        <w:suppressAutoHyphens/>
        <w:ind w:firstLine="709"/>
      </w:pPr>
      <w:r w:rsidRPr="009E194C">
        <w:t>1</w:t>
      </w:r>
      <w:r w:rsidR="00756DD9" w:rsidRPr="009E194C">
        <w:t>4</w:t>
      </w:r>
      <w:r w:rsidR="00CA4F42" w:rsidRPr="009E194C">
        <w:t xml:space="preserve">.2. Приложение 2. </w:t>
      </w:r>
      <w:r w:rsidR="00157A35" w:rsidRPr="009E194C">
        <w:t xml:space="preserve">Техническая часть </w:t>
      </w:r>
      <w:r w:rsidR="00CA4F42" w:rsidRPr="009E194C">
        <w:t xml:space="preserve">– на </w:t>
      </w:r>
      <w:r w:rsidR="009E194C" w:rsidRPr="009E194C">
        <w:t>6</w:t>
      </w:r>
      <w:r w:rsidR="004E2594" w:rsidRPr="009E194C">
        <w:t xml:space="preserve"> </w:t>
      </w:r>
      <w:r w:rsidR="00CA4F42" w:rsidRPr="009E194C">
        <w:t>л.</w:t>
      </w:r>
      <w:r w:rsidR="00CA4F42" w:rsidRPr="00065AEC">
        <w:t xml:space="preserve">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9E194C"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9E194C"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A13D36" w:rsidRDefault="006747B6" w:rsidP="007E0125">
            <w:pPr>
              <w:suppressAutoHyphens/>
              <w:jc w:val="center"/>
              <w:rPr>
                <w:bCs/>
                <w:color w:val="000000" w:themeColor="text1"/>
              </w:rPr>
            </w:pPr>
            <w:r w:rsidRPr="00A13D36">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A13D36" w:rsidRDefault="00A13D36" w:rsidP="00720290">
            <w:r w:rsidRPr="00A13D36">
              <w:t>Коммутатор</w:t>
            </w:r>
          </w:p>
        </w:tc>
        <w:tc>
          <w:tcPr>
            <w:tcW w:w="1134" w:type="dxa"/>
            <w:tcBorders>
              <w:top w:val="single" w:sz="4" w:space="0" w:color="auto"/>
              <w:left w:val="single" w:sz="4" w:space="0" w:color="auto"/>
              <w:bottom w:val="single" w:sz="4" w:space="0" w:color="auto"/>
              <w:right w:val="single" w:sz="4" w:space="0" w:color="auto"/>
            </w:tcBorders>
          </w:tcPr>
          <w:p w:rsidR="006747B6" w:rsidRPr="00A13D36" w:rsidRDefault="00A13D36" w:rsidP="007E0125">
            <w:pPr>
              <w:jc w:val="center"/>
              <w:rPr>
                <w:bCs/>
                <w:color w:val="000000" w:themeColor="text1"/>
              </w:rPr>
            </w:pPr>
            <w:r w:rsidRPr="00A13D36">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A13D36" w:rsidRDefault="00A13D36" w:rsidP="007E0125">
            <w:pPr>
              <w:jc w:val="center"/>
              <w:rPr>
                <w:bCs/>
                <w:color w:val="000000" w:themeColor="text1"/>
              </w:rPr>
            </w:pPr>
            <w:r w:rsidRPr="00A13D36">
              <w:rPr>
                <w:bCs/>
                <w:color w:val="000000" w:themeColor="text1"/>
              </w:rPr>
              <w:t>2</w:t>
            </w:r>
          </w:p>
        </w:tc>
        <w:tc>
          <w:tcPr>
            <w:tcW w:w="1985" w:type="dxa"/>
            <w:tcBorders>
              <w:top w:val="single" w:sz="4" w:space="0" w:color="auto"/>
              <w:left w:val="single" w:sz="4" w:space="0" w:color="auto"/>
              <w:bottom w:val="single" w:sz="4" w:space="0" w:color="auto"/>
              <w:right w:val="single" w:sz="4" w:space="0" w:color="auto"/>
            </w:tcBorders>
          </w:tcPr>
          <w:p w:rsidR="006747B6" w:rsidRPr="00A13D36"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A13D36" w:rsidRDefault="006747B6" w:rsidP="007E0125">
            <w:pPr>
              <w:jc w:val="center"/>
              <w:rPr>
                <w:bCs/>
                <w:color w:val="000000" w:themeColor="text1"/>
              </w:rPr>
            </w:pPr>
          </w:p>
        </w:tc>
      </w:tr>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7E0125">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Default="008A7A95" w:rsidP="008A7A95">
      <w:pPr>
        <w:jc w:val="right"/>
      </w:pPr>
      <w:r>
        <w:t>№ _______________</w:t>
      </w:r>
    </w:p>
    <w:p w:rsidR="00CC7E05" w:rsidRPr="006153FC" w:rsidRDefault="00CC7E05" w:rsidP="008A7A95">
      <w:pPr>
        <w:jc w:val="right"/>
        <w:rPr>
          <w:b/>
        </w:rPr>
      </w:pPr>
    </w:p>
    <w:p w:rsidR="00131CFC" w:rsidRDefault="00131CFC" w:rsidP="00E16D53">
      <w:pPr>
        <w:jc w:val="center"/>
        <w:outlineLvl w:val="0"/>
        <w:rPr>
          <w:b/>
          <w:kern w:val="28"/>
        </w:rPr>
      </w:pPr>
      <w:r>
        <w:rPr>
          <w:b/>
          <w:kern w:val="28"/>
        </w:rPr>
        <w:t>ТЕХНИЧЕСКАЯ ЧАСТЬ</w:t>
      </w:r>
    </w:p>
    <w:p w:rsidR="00E16D53" w:rsidRDefault="00E16D53" w:rsidP="00E16D53">
      <w:pPr>
        <w:jc w:val="center"/>
        <w:rPr>
          <w:rFonts w:eastAsia="Batang"/>
          <w:b/>
          <w:lang w:eastAsia="ko-KR"/>
        </w:rPr>
      </w:pPr>
      <w:r>
        <w:rPr>
          <w:rFonts w:eastAsia="Batang"/>
          <w:b/>
          <w:lang w:eastAsia="ko-KR"/>
        </w:rPr>
        <w:t>СВЕДЕНИЯ ОБ ОБЪЕКТЕ ЗАКУПКИ</w:t>
      </w:r>
    </w:p>
    <w:p w:rsidR="00E16D53" w:rsidRDefault="00E16D53" w:rsidP="00E16D53">
      <w:pPr>
        <w:jc w:val="center"/>
        <w:rPr>
          <w:b/>
        </w:rPr>
      </w:pPr>
      <w:r>
        <w:rPr>
          <w:b/>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CC7E05" w:rsidRDefault="00CC7E05" w:rsidP="00E16D53">
      <w:pPr>
        <w:jc w:val="center"/>
        <w:rPr>
          <w:b/>
        </w:rPr>
      </w:pPr>
    </w:p>
    <w:tbl>
      <w:tblPr>
        <w:tblW w:w="51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6"/>
        <w:gridCol w:w="5138"/>
        <w:gridCol w:w="1246"/>
        <w:gridCol w:w="3739"/>
        <w:gridCol w:w="148"/>
      </w:tblGrid>
      <w:tr w:rsidR="00E16D53" w:rsidTr="009C5865">
        <w:trPr>
          <w:gridAfter w:val="1"/>
          <w:wAfter w:w="135" w:type="dxa"/>
          <w:tblHeader/>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9C5865">
            <w:pPr>
              <w:jc w:val="center"/>
              <w:rPr>
                <w:b/>
                <w:bCs/>
              </w:rPr>
            </w:pPr>
            <w:r>
              <w:rPr>
                <w:b/>
              </w:rPr>
              <w:t>№ п/п</w:t>
            </w:r>
          </w:p>
        </w:tc>
        <w:tc>
          <w:tcPr>
            <w:tcW w:w="4676" w:type="dxa"/>
            <w:tcBorders>
              <w:top w:val="single" w:sz="4" w:space="0" w:color="auto"/>
              <w:left w:val="single" w:sz="4" w:space="0" w:color="auto"/>
              <w:bottom w:val="single" w:sz="4" w:space="0" w:color="auto"/>
              <w:right w:val="single" w:sz="4" w:space="0" w:color="auto"/>
            </w:tcBorders>
            <w:vAlign w:val="center"/>
          </w:tcPr>
          <w:p w:rsidR="00E16D53" w:rsidRDefault="00E16D53" w:rsidP="009C5865">
            <w:pPr>
              <w:jc w:val="center"/>
              <w:rPr>
                <w:b/>
              </w:rPr>
            </w:pPr>
            <w:r w:rsidRPr="0058340C">
              <w:rPr>
                <w:b/>
              </w:rPr>
              <w:t>Наименование товара, его показателей (характеристик),</w:t>
            </w:r>
          </w:p>
          <w:p w:rsidR="00E16D53" w:rsidRDefault="00E16D53" w:rsidP="009C5865">
            <w:pPr>
              <w:jc w:val="center"/>
              <w:rPr>
                <w:rFonts w:eastAsia="Calibri"/>
                <w:b/>
                <w:bCs/>
              </w:rPr>
            </w:pPr>
            <w:r w:rsidRPr="0058340C">
              <w:rPr>
                <w:b/>
              </w:rPr>
              <w:t xml:space="preserve"> потребительских свойств</w:t>
            </w:r>
          </w:p>
        </w:tc>
        <w:tc>
          <w:tcPr>
            <w:tcW w:w="1134" w:type="dxa"/>
            <w:tcBorders>
              <w:top w:val="single" w:sz="4" w:space="0" w:color="auto"/>
              <w:left w:val="single" w:sz="4" w:space="0" w:color="auto"/>
              <w:bottom w:val="single" w:sz="4" w:space="0" w:color="auto"/>
              <w:right w:val="single" w:sz="4" w:space="0" w:color="auto"/>
            </w:tcBorders>
            <w:vAlign w:val="center"/>
          </w:tcPr>
          <w:p w:rsidR="00E16D53" w:rsidRDefault="00E16D53" w:rsidP="009C5865">
            <w:pPr>
              <w:jc w:val="center"/>
              <w:rPr>
                <w:rFonts w:eastAsia="Calibri"/>
                <w:b/>
              </w:rPr>
            </w:pPr>
            <w:r>
              <w:rPr>
                <w:rFonts w:eastAsia="Calibri"/>
                <w:b/>
              </w:rPr>
              <w:t>Ед. изм.</w:t>
            </w:r>
          </w:p>
        </w:tc>
        <w:tc>
          <w:tcPr>
            <w:tcW w:w="3403" w:type="dxa"/>
            <w:tcBorders>
              <w:top w:val="single" w:sz="4" w:space="0" w:color="auto"/>
              <w:left w:val="single" w:sz="4" w:space="0" w:color="auto"/>
              <w:bottom w:val="single" w:sz="4" w:space="0" w:color="auto"/>
              <w:right w:val="single" w:sz="4" w:space="0" w:color="auto"/>
            </w:tcBorders>
            <w:vAlign w:val="center"/>
          </w:tcPr>
          <w:p w:rsidR="00E16D53" w:rsidRPr="0058340C" w:rsidRDefault="00E16D53" w:rsidP="009C5865">
            <w:pPr>
              <w:jc w:val="center"/>
              <w:rPr>
                <w:b/>
                <w:sz w:val="22"/>
                <w:szCs w:val="22"/>
              </w:rPr>
            </w:pPr>
            <w:r w:rsidRPr="0058340C">
              <w:rPr>
                <w:b/>
                <w:sz w:val="22"/>
                <w:szCs w:val="22"/>
              </w:rPr>
              <w:t xml:space="preserve">Значение показателя </w:t>
            </w:r>
          </w:p>
          <w:p w:rsidR="00E16D53" w:rsidRDefault="00E16D53" w:rsidP="009C5865">
            <w:pPr>
              <w:jc w:val="center"/>
              <w:rPr>
                <w:rFonts w:eastAsia="Calibri"/>
                <w:b/>
              </w:rPr>
            </w:pPr>
            <w:r w:rsidRPr="0058340C">
              <w:rPr>
                <w:b/>
                <w:sz w:val="22"/>
                <w:szCs w:val="22"/>
              </w:rPr>
              <w:t>(характеристики)</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0"/>
                <w:numId w:val="4"/>
              </w:numPr>
              <w:spacing w:line="239" w:lineRule="exact"/>
              <w:ind w:left="360"/>
              <w:contextualSpacing w:val="0"/>
              <w:jc w:val="both"/>
              <w:rPr>
                <w:b/>
              </w:rPr>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rPr>
                <w:b/>
                <w:bCs/>
              </w:rPr>
            </w:pPr>
            <w:r>
              <w:rPr>
                <w:b/>
              </w:rPr>
              <w:t>Коммутатор</w:t>
            </w:r>
          </w:p>
          <w:p w:rsidR="00E16D53" w:rsidRDefault="00E16D53" w:rsidP="009C5865">
            <w:pPr>
              <w:pStyle w:val="ConsPlusNormal"/>
              <w:widowControl/>
              <w:spacing w:line="239" w:lineRule="exact"/>
              <w:ind w:firstLine="0"/>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[Код позиции КТРУ </w:t>
            </w:r>
            <w:hyperlink r:id="rId14" w:tooltip="https://zakupki.gov.ru/epz/ktru/ktruCard/ktru-description.html?itemId=26.30.11.110-00000041&amp;backUrl=" w:history="1">
              <w:r>
                <w:rPr>
                  <w:rStyle w:val="ae"/>
                  <w:rFonts w:ascii="Times New Roman" w:hAnsi="Times New Roman" w:cs="Times New Roman"/>
                  <w:color w:val="000000" w:themeColor="text1"/>
                  <w:sz w:val="24"/>
                </w:rPr>
                <w:t>26.30.11.110-00000041</w:t>
              </w:r>
            </w:hyperlink>
            <w:r>
              <w:rPr>
                <w:rFonts w:ascii="Times New Roman" w:hAnsi="Times New Roman" w:cs="Times New Roman"/>
                <w:sz w:val="24"/>
                <w:szCs w:val="24"/>
                <w:highlight w:val="white"/>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color w:val="000000"/>
                <w:szCs w:val="22"/>
              </w:rPr>
            </w:pP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Блок питания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Встроенный</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Количество блоков питания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1</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Тип блоков питания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Фиксированные</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Тип коммутатора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Управляемый</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Тип передачи данных</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ind w:left="57"/>
              <w:jc w:val="center"/>
            </w:pPr>
            <w:r>
              <w:t>Ethernet</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Тип электропитания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AC</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Виртуальное тестирование кабеля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Да</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highlight w:val="red"/>
              </w:rPr>
            </w:pPr>
            <w:r>
              <w:t>Внешний интерфейс управления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RJ-45</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Внутренняя пропускная способность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Гигабит в секунду</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 100</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Возможность загрузки файлов на устройство по нешифрованному протоколу передачи файлов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Да</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Возможность загрузки файлов на устройство по шифрованному протоколу передачи файлов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Да</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Возможность работы в качестве DHCP relay агента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Да</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Возможность работы в качестве DHCP-клиента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Да</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both"/>
            </w:pPr>
            <w:r>
              <w:t>Возможность работы в качестве DHCP-сервера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rPr>
                <w:highlight w:val="red"/>
              </w:rPr>
            </w:pPr>
            <w:r>
              <w:t>Да</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Возможность стекирования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Да</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Возможность управления доступом при подключении к консольному (последовательному/серийному) порту</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Да</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Высота коммутатора для размещения в шкаф телекоммуникационный, U</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1</w:t>
            </w:r>
          </w:p>
        </w:tc>
      </w:tr>
      <w:tr w:rsidR="00E16D53" w:rsidTr="009C5865">
        <w:trPr>
          <w:gridAfter w:val="1"/>
          <w:wAfter w:w="135" w:type="dxa"/>
          <w:trHeight w:val="239"/>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spacing w:line="239" w:lineRule="exact"/>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Диагностика оптического трансивера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highlight w:val="red"/>
              </w:rPr>
            </w:pPr>
            <w:r>
              <w:t>Да</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Интерфейс LAN-порта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RJ45</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SFP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SFP+</w:t>
            </w:r>
          </w:p>
        </w:tc>
      </w:tr>
      <w:tr w:rsidR="00E16D53" w:rsidTr="009C5865">
        <w:trPr>
          <w:gridAfter w:val="1"/>
          <w:wAfter w:w="135" w:type="dxa"/>
          <w:trHeight w:val="276"/>
        </w:trPr>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Интерфейс сетевых модулей</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RJ45</w:t>
            </w: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SFP</w:t>
            </w: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SFP+</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802.1ad правил</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Тысяча штук</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&gt; 1.2  и  ≤ 2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ACL (списков/записей)</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 ≥ 1000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ARP записей</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Тысяча штук</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≥1</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ECMP-групп</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&gt; 512  и  ≤ 1024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L2 Multicast-групп</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Тысяча штук</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&gt; 1.8  и  ≤ 2.2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L3 интерфейсов</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&gt; 1024  и  ≤ 2048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LAG групп</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&gt; 64  и  ≤ 128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LAN портов</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24</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Loopback-интерфейсов</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&gt; 32  и  ≤ 64</w:t>
            </w:r>
          </w:p>
        </w:tc>
      </w:tr>
      <w:tr w:rsidR="00E16D53" w:rsidTr="009C5865">
        <w:trPr>
          <w:gridAfter w:val="1"/>
          <w:wAfter w:w="135" w:type="dxa"/>
        </w:trPr>
        <w:tc>
          <w:tcPr>
            <w:tcW w:w="569" w:type="dxa"/>
            <w:tcBorders>
              <w:top w:val="single" w:sz="4" w:space="0" w:color="auto"/>
              <w:left w:val="single" w:sz="4" w:space="0" w:color="auto"/>
              <w:bottom w:val="single" w:sz="4" w:space="0" w:color="auto"/>
              <w:right w:val="single" w:sz="4" w:space="0" w:color="auto"/>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pBdr>
                <w:top w:val="none" w:sz="4" w:space="0" w:color="000000"/>
                <w:left w:val="none" w:sz="4" w:space="0" w:color="000000"/>
                <w:bottom w:val="none" w:sz="4" w:space="0" w:color="000000"/>
                <w:right w:val="none" w:sz="4" w:space="0" w:color="000000"/>
              </w:pBdr>
            </w:pPr>
            <w:r>
              <w:t>Количество записей MAC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pPr>
            <w:r>
              <w:t>Тысяча штук</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E16D53" w:rsidRDefault="00E16D53" w:rsidP="009C5865">
            <w:pPr>
              <w:spacing w:line="239" w:lineRule="exact"/>
              <w:jc w:val="center"/>
            </w:pPr>
            <w:r>
              <w:t>≥ 16</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записей таблицы Vlan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Тысяча штук</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&gt; 4  и  ≤ 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очередей (выходных на порт)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&gt; 4  и  ≤ 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поддерживаемых устройств для объединения в стэк</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портов 10G SFP+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4</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портов 1G 8P8C</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24</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Количество портов в одном LAG</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Штука</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&gt; 4  и  ≤ 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Конфигурация коммутатора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Фиксированный</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Критерии фильтрации ACL</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Port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Vlan ID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Ethertype</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CoS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MAC source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MAC destination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source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destination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DSCP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Preference</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ToS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security option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protocol numbers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IPv4 custom field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IPv6 source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IPv6 destination address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TCP/UDP source port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TCP/UDP destination port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TCP/UDP flags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Time-base</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Максимальная потребляемая мощность</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Ватт</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50</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встроенного температурного датчика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защиты от DoS-атак</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защиты от смены корневого коммутатора в домене STP (Root Guard/Protection)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интерфейсов управления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CLI</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WEB</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механизма блокировки портов при получении сообщений BPDU (Bridge Protocol Data Unit)</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механизма фильтрации сообщений BPDU (Bridge Protocol Data Unit) на портах</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отдельного консольного (последовательного/серийного) порта для управления и диагностики</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функции DHCP Snooping (защита от атак, связанных с протоколом DHCP)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функции Proxy ARP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Наличие функций защиты от атак, связанных с протоколом ARP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Объем оперативной памяти</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Мегабайт</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2048</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Объем постоянного запоминающего устройства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Мегабайт</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 512 </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Поддерживаемые типы очередей</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FIFO</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PQ</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Dynamic ARP Inspection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IP Source Guard</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IPv6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Radius EAP (RFC 3579)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автосогласования (autonegotiation)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алгоритма управления очередями WRR (weighted round robin)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балансировки по эквивалентным путям для протокола IP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RP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безопасности протоколов связующего дерева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rPr>
                <w:lang w:val="en-US"/>
              </w:rPr>
            </w:pPr>
            <w:r>
              <w:rPr>
                <w:color w:val="000000"/>
                <w:lang w:val="en-US"/>
              </w:rPr>
              <w:t>Spanning Tree Fast Link option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rPr>
                <w:lang w:val="en-US"/>
              </w:rPr>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rPr>
                <w:lang w:val="en-US"/>
              </w:rPr>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STP Root Guard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BPDU Filtering</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STP BPDU Guard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Loopback Detection</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временных списков контроля доступа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выделенных VLAN</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Voice VLAN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Guest VLAN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Private VLAN</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доступа к веб-интерфейсу по SSL</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доступа к консоли по SSH</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защиты доступа к сети по стандарту (802.1x)</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зеркалирования портов (port mirroring) в рамках одного стека устройств</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зеркалирования портов (port mirroring) в рамках одного устройства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зеркалирования трафика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SPAN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RSPAN</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sFlow</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маршрутизации на основе политик (Policy-Based Routing; PBR)</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механизма маркировки трафика Class of Service (CoS; стандарт IEEE 802.1p)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механизма маркировки трафика Differentiated Services (DiffServ)</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отправки системных событий (логов) на удаленное хранилище (например, syslog-сервер)</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приема и передачи и тегированного и нетегированного трафика одновременно</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протоколов ААА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Local</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Radius</w:t>
            </w: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Tacacs+</w:t>
            </w: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802.1x</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протоколов бесшовного резервирования высокой доступности</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ERPS</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протоколов и средств управления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DHСP client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LACP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BFD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IS-IS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OSPFv2</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OSPFv3</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AAA</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Static</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DHCP server</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DHCP relay</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DHCPv6 client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BootP client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IGMP Proxy</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PIM SM</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Local</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NTP client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SNTP client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Стандарт ERPS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Стандарт MSTP IEE 802.1s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Telnet</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SSHv2</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PIM</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IGMP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sFlow</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LLDP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RADIUS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SNMPv1</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SNMPv2c</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HTTP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HTTPS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SFTP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NTP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DHCP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DNS</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ICMP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802.1X</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TCP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SNMP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SSH</w:t>
            </w: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jc w:val="center"/>
            </w:pPr>
            <w:r>
              <w:t>RMON</w:t>
            </w: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t>SCP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IPv4</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работы протокола связующего дерева, при котором в каждом VLAN работает отдельный экземпляр STP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стандарта GVRP</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стандарта IEEE 802.1Q (VLAN)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стандарта IEEE 802.1ad (QinQ)</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r>
              <w:t>Поддержка</w:t>
            </w:r>
            <w:r>
              <w:rPr>
                <w:lang w:val="en-US"/>
              </w:rPr>
              <w:t xml:space="preserve"> </w:t>
            </w:r>
            <w:r>
              <w:t>стандарта</w:t>
            </w:r>
            <w:r>
              <w:rPr>
                <w:lang w:val="en-US"/>
              </w:rPr>
              <w:t xml:space="preserve"> Multicast VLAN registration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r>
              <w:t>Поддержка</w:t>
            </w:r>
            <w:r>
              <w:rPr>
                <w:lang w:val="en-US"/>
              </w:rPr>
              <w:t xml:space="preserve"> </w:t>
            </w:r>
            <w:r>
              <w:t>стандарта</w:t>
            </w:r>
            <w:r>
              <w:rPr>
                <w:lang w:val="en-US"/>
              </w:rPr>
              <w:t xml:space="preserve"> Rapid Spanning Tree Protocol IEE 802.1w</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стандарта STP Loopback Detection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r>
              <w:t>Поддержка</w:t>
            </w:r>
            <w:r>
              <w:rPr>
                <w:lang w:val="en-US"/>
              </w:rPr>
              <w:t xml:space="preserve"> </w:t>
            </w:r>
            <w:r>
              <w:t>стандарта</w:t>
            </w:r>
            <w:r>
              <w:rPr>
                <w:lang w:val="en-US"/>
              </w:rPr>
              <w:t xml:space="preserve"> Selective Double (VLAN)</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r>
              <w:t>Поддержка</w:t>
            </w:r>
            <w:r>
              <w:rPr>
                <w:lang w:val="en-US"/>
              </w:rPr>
              <w:t xml:space="preserve"> </w:t>
            </w:r>
            <w:r>
              <w:t>стандарта</w:t>
            </w:r>
            <w:r>
              <w:rPr>
                <w:lang w:val="en-US"/>
              </w:rPr>
              <w:t xml:space="preserve"> Spanning Tree Protocol IEE 802.1d</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Поддержка статической маршрутизации IPv4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r>
              <w:t>Поддержка</w:t>
            </w:r>
            <w:r>
              <w:rPr>
                <w:lang w:val="en-US"/>
              </w:rPr>
              <w:t xml:space="preserve"> </w:t>
            </w:r>
            <w:r>
              <w:t>технологии</w:t>
            </w:r>
            <w:r>
              <w:rPr>
                <w:lang w:val="en-US"/>
              </w:rPr>
              <w:t xml:space="preserve"> Auto MDI-X (Auto Medium Dependent Interface Crossover)</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Проверка подлинности на основе MAC-адреса Port Security</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Да</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Производительность (Full Duplex)</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pPr>
            <w:r>
              <w:t>Гигабит в секунду</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 128 </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Размер пакетного буфера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Мегабайт</w:t>
            </w: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 xml:space="preserve"> ≥ 1</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Тип модуля управления по отношению к коммутационной матрице</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Совмещённый</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Тип организации списков контроля доступа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DSCP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IP-протокол</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Номер порта TCP/UDP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Порт коммутатора</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Приоритет IEEE 802.1p</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VLAN ID</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EtherType</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Тип охлаждения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Пассивное</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Тип размещения</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Телекоммуникационная стойка или шкаф 19"</w:t>
            </w:r>
          </w:p>
        </w:tc>
      </w:tr>
      <w:tr w:rsidR="00E16D53" w:rsidTr="009C5865">
        <w:trPr>
          <w:gridAfter w:val="1"/>
          <w:wAfter w:w="135" w:type="dxa"/>
          <w:trHeight w:val="276"/>
        </w:trPr>
        <w:tc>
          <w:tcPr>
            <w:tcW w:w="569" w:type="dxa"/>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Уровень управляемого коммутатора</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r>
              <w:t>3</w:t>
            </w:r>
          </w:p>
        </w:tc>
      </w:tr>
      <w:tr w:rsidR="00E16D53" w:rsidTr="009C5865">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r>
              <w:t>Функции L2 Multicast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IGMP Snooping v1,2,3</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IGMP Snooping Fast Leave</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MLD Snooping v1,2</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pPr>
          </w:p>
        </w:tc>
      </w:tr>
      <w:tr w:rsidR="00E16D53" w:rsidRPr="00E16D53" w:rsidTr="009C5865">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rPr>
                <w:lang w:val="en-US"/>
              </w:rPr>
            </w:pPr>
            <w:r>
              <w:rPr>
                <w:color w:val="000000"/>
                <w:lang w:val="en-US"/>
              </w:rPr>
              <w:t xml:space="preserve">IGMP </w:t>
            </w:r>
            <w:r>
              <w:rPr>
                <w:color w:val="000000"/>
              </w:rPr>
              <w:t>и</w:t>
            </w:r>
            <w:r>
              <w:rPr>
                <w:color w:val="000000"/>
                <w:lang w:val="en-US"/>
              </w:rPr>
              <w:t xml:space="preserve"> MLD Snooping Querier</w:t>
            </w:r>
          </w:p>
        </w:tc>
        <w:tc>
          <w:tcPr>
            <w:tcW w:w="135" w:type="dxa"/>
            <w:tcBorders>
              <w:top w:val="none" w:sz="4" w:space="0" w:color="000000"/>
              <w:left w:val="none" w:sz="4" w:space="0" w:color="000000"/>
              <w:bottom w:val="none" w:sz="4" w:space="0" w:color="000000"/>
              <w:right w:val="none" w:sz="4" w:space="0" w:color="000000"/>
            </w:tcBorders>
            <w:tcMar>
              <w:top w:w="15" w:type="dxa"/>
              <w:left w:w="15" w:type="dxa"/>
              <w:bottom w:w="15" w:type="dxa"/>
              <w:right w:w="15" w:type="dxa"/>
            </w:tcMar>
            <w:vAlign w:val="center"/>
          </w:tcPr>
          <w:p w:rsidR="00E16D53" w:rsidRDefault="00E16D53" w:rsidP="009C5865">
            <w:pPr>
              <w:spacing w:line="57" w:lineRule="atLeast"/>
              <w:rPr>
                <w:lang w:val="en-US"/>
              </w:rPr>
            </w:pPr>
          </w:p>
        </w:tc>
      </w:tr>
      <w:tr w:rsidR="00E16D53" w:rsidTr="009C5865">
        <w:trPr>
          <w:gridAfter w:val="1"/>
          <w:wAfter w:w="135" w:type="dxa"/>
          <w:trHeight w:val="276"/>
        </w:trPr>
        <w:tc>
          <w:tcPr>
            <w:tcW w:w="569" w:type="dxa"/>
            <w:vMerge/>
            <w:tcBorders>
              <w:top w:val="single" w:sz="4" w:space="0" w:color="000000"/>
              <w:left w:val="single" w:sz="4" w:space="0" w:color="000000"/>
              <w:bottom w:val="single" w:sz="4" w:space="0" w:color="000000"/>
              <w:right w:val="single" w:sz="4" w:space="0" w:color="000000"/>
            </w:tcBorders>
            <w:vAlign w:val="center"/>
          </w:tcPr>
          <w:p w:rsidR="00E16D53" w:rsidRDefault="00E16D53" w:rsidP="00E16D53">
            <w:pPr>
              <w:pStyle w:val="a3"/>
              <w:numPr>
                <w:ilvl w:val="1"/>
                <w:numId w:val="5"/>
              </w:numPr>
              <w:ind w:left="432"/>
              <w:contextualSpacing w:val="0"/>
              <w:jc w:val="both"/>
              <w:rPr>
                <w:lang w:val="en-US"/>
              </w:rPr>
            </w:pPr>
          </w:p>
        </w:tc>
        <w:tc>
          <w:tcPr>
            <w:tcW w:w="4676"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both"/>
              <w:rPr>
                <w:lang w:val="en-US"/>
              </w:rPr>
            </w:pPr>
          </w:p>
        </w:tc>
        <w:tc>
          <w:tcPr>
            <w:tcW w:w="1134"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239" w:lineRule="exact"/>
              <w:jc w:val="center"/>
              <w:rPr>
                <w:lang w:val="en-US"/>
              </w:rPr>
            </w:pPr>
          </w:p>
        </w:tc>
        <w:tc>
          <w:tcPr>
            <w:tcW w:w="340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6D53" w:rsidRDefault="00E16D53" w:rsidP="009C5865">
            <w:pPr>
              <w:spacing w:line="57" w:lineRule="atLeast"/>
              <w:jc w:val="center"/>
            </w:pPr>
            <w:r>
              <w:rPr>
                <w:color w:val="000000"/>
              </w:rPr>
              <w:t>MVR</w:t>
            </w:r>
          </w:p>
        </w:tc>
      </w:tr>
    </w:tbl>
    <w:p w:rsidR="00E16D53" w:rsidRDefault="00E16D53" w:rsidP="00E16D53">
      <w:pPr>
        <w:tabs>
          <w:tab w:val="left" w:pos="567"/>
        </w:tabs>
        <w:jc w:val="center"/>
        <w:rPr>
          <w:b/>
        </w:rPr>
      </w:pPr>
    </w:p>
    <w:p w:rsidR="00E16D53" w:rsidRDefault="00E16D53" w:rsidP="00E16D53">
      <w:pPr>
        <w:tabs>
          <w:tab w:val="left" w:pos="567"/>
        </w:tabs>
        <w:jc w:val="center"/>
        <w:rPr>
          <w:b/>
          <w:bCs/>
        </w:rPr>
      </w:pPr>
      <w:r>
        <w:rPr>
          <w:b/>
        </w:rPr>
        <w:t>Общие сведения</w:t>
      </w:r>
    </w:p>
    <w:p w:rsidR="00E16D53" w:rsidRDefault="00E16D53" w:rsidP="00E16D53">
      <w:pPr>
        <w:ind w:firstLine="708"/>
        <w:jc w:val="both"/>
      </w:pPr>
      <w:r>
        <w:t>Поставляемый Товар должен быть новым (Товар, который не был в употреблении, в ремонте, в том числе не прошел восстановление, у которого не была осуществлена замена составных частей, не были восстановлены потребительские свойства), надлежащего качества, не должен иметь дефектов, связанных с качеством его изготовления, либо с качеством используемых при его изготовлении материалов, отвечать требованиям пожарной безопасности и экологии, свободным от прав третьих лиц и не являться предметом залога, ареста или иного обременения.</w:t>
      </w:r>
    </w:p>
    <w:p w:rsidR="00E16D53" w:rsidRDefault="00E16D53" w:rsidP="00E16D53">
      <w:pPr>
        <w:ind w:firstLine="708"/>
        <w:jc w:val="both"/>
      </w:pPr>
      <w:r>
        <w:t>Товар должен соответствовать требованиям Заказчика и техническим условиям изготовителя Товара.</w:t>
      </w:r>
    </w:p>
    <w:p w:rsidR="00E16D53" w:rsidRDefault="00E16D53" w:rsidP="00E16D53">
      <w:pPr>
        <w:ind w:firstLine="708"/>
        <w:jc w:val="both"/>
      </w:pPr>
      <w:r>
        <w:t>Гарантийный срок составляет не менее 12 месяцев.</w:t>
      </w:r>
    </w:p>
    <w:p w:rsidR="00E16D53" w:rsidRDefault="00E16D53" w:rsidP="00E16D53">
      <w:pPr>
        <w:ind w:firstLine="708"/>
        <w:jc w:val="both"/>
      </w:pPr>
      <w:r>
        <w:t>Год изготовления Товара – не ранее 2025 г.</w:t>
      </w:r>
    </w:p>
    <w:p w:rsidR="00E16D53" w:rsidRDefault="00E16D53" w:rsidP="00E16D53">
      <w:pPr>
        <w:ind w:firstLine="708"/>
        <w:jc w:val="both"/>
      </w:pPr>
    </w:p>
    <w:p w:rsidR="00CC7E05" w:rsidRDefault="00CC7E05" w:rsidP="00E16D53">
      <w:pPr>
        <w:ind w:firstLine="708"/>
        <w:jc w:val="both"/>
      </w:pPr>
    </w:p>
    <w:p w:rsidR="00E16D53" w:rsidRDefault="00E16D53" w:rsidP="00E16D53">
      <w:pPr>
        <w:tabs>
          <w:tab w:val="left" w:pos="567"/>
        </w:tabs>
        <w:jc w:val="center"/>
        <w:rPr>
          <w:b/>
          <w:bCs/>
        </w:rPr>
      </w:pPr>
      <w:r>
        <w:rPr>
          <w:b/>
        </w:rPr>
        <w:t>Требования к упаковке, маркировке (этикеткам)</w:t>
      </w:r>
    </w:p>
    <w:p w:rsidR="00E16D53" w:rsidRDefault="00E16D53" w:rsidP="00E16D53">
      <w:pPr>
        <w:ind w:firstLine="708"/>
        <w:jc w:val="both"/>
        <w:rPr>
          <w:rFonts w:eastAsia="Batang"/>
        </w:rPr>
      </w:pPr>
      <w: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w:t>
      </w:r>
      <w:r>
        <w:rPr>
          <w:rFonts w:eastAsia="Batang"/>
          <w:lang w:eastAsia="ko-KR"/>
        </w:rPr>
        <w:t xml:space="preserve"> </w:t>
      </w:r>
    </w:p>
    <w:p w:rsidR="00E16D53" w:rsidRDefault="00E16D53" w:rsidP="00E16D53">
      <w:pPr>
        <w:pStyle w:val="1"/>
        <w:ind w:firstLine="708"/>
        <w:jc w:val="both"/>
        <w:rPr>
          <w:rFonts w:ascii="Times New Roman" w:hAnsi="Times New Roman"/>
          <w:sz w:val="24"/>
          <w:szCs w:val="24"/>
        </w:rPr>
      </w:pPr>
      <w:r>
        <w:rPr>
          <w:rFonts w:ascii="Times New Roman" w:hAnsi="Times New Roman"/>
          <w:sz w:val="24"/>
          <w:szCs w:val="24"/>
        </w:rPr>
        <w:t>Маркировка товара и тары (упаковки) товара, в том числе транспортной, должна соответствовать требованиям действующего законодательства Российской Федерации и содержать информацию о наименовании изделия, наименовании фирмы-изготовителя, адресе изготовителя, дате выпуска.</w:t>
      </w:r>
    </w:p>
    <w:p w:rsidR="00E16D53" w:rsidRDefault="00E16D53" w:rsidP="00E16D53">
      <w:pPr>
        <w:pStyle w:val="1"/>
        <w:ind w:firstLine="708"/>
        <w:jc w:val="both"/>
        <w:rPr>
          <w:rFonts w:ascii="Times New Roman" w:eastAsia="Batang" w:hAnsi="Times New Roman"/>
          <w:sz w:val="24"/>
          <w:szCs w:val="24"/>
        </w:rPr>
      </w:pPr>
      <w:r>
        <w:rPr>
          <w:rFonts w:ascii="Times New Roman" w:eastAsia="Batang" w:hAnsi="Times New Roman"/>
          <w:sz w:val="24"/>
          <w:szCs w:val="24"/>
          <w:lang w:eastAsia="ko-KR"/>
        </w:rPr>
        <w:t xml:space="preserve">Отгрузка </w:t>
      </w:r>
      <w:r>
        <w:rPr>
          <w:rFonts w:ascii="Times New Roman" w:hAnsi="Times New Roman"/>
          <w:sz w:val="24"/>
          <w:szCs w:val="24"/>
        </w:rPr>
        <w:t>товара</w:t>
      </w:r>
      <w:r>
        <w:rPr>
          <w:rFonts w:ascii="Times New Roman" w:eastAsia="Batang" w:hAnsi="Times New Roman"/>
          <w:sz w:val="24"/>
          <w:szCs w:val="24"/>
          <w:lang w:eastAsia="ko-KR"/>
        </w:rPr>
        <w:t xml:space="preserve"> осуществляется в соответствии с требованиями и рекомендациями производителя товара, указанными в сопроводительной документации к товару.</w:t>
      </w:r>
    </w:p>
    <w:p w:rsidR="00E16D53" w:rsidRDefault="00E16D53" w:rsidP="00E16D53">
      <w:pPr>
        <w:jc w:val="both"/>
      </w:pPr>
    </w:p>
    <w:p w:rsidR="00E16D53" w:rsidRDefault="00E16D53" w:rsidP="00E16D53">
      <w:pPr>
        <w:jc w:val="center"/>
        <w:rPr>
          <w:b/>
          <w:color w:val="000000"/>
        </w:rPr>
      </w:pPr>
      <w:r>
        <w:rPr>
          <w:b/>
          <w:color w:val="000000"/>
        </w:rPr>
        <w:t>Требования к условиям поставки товара</w:t>
      </w:r>
    </w:p>
    <w:p w:rsidR="00E16D53" w:rsidRDefault="00E16D53" w:rsidP="00E16D53">
      <w:pPr>
        <w:ind w:firstLine="708"/>
        <w:jc w:val="both"/>
      </w:pPr>
      <w:r>
        <w:t>Товар должен быть поставлен в течении 45 дней с даты заключения Контракта. Доставка и выгрузка товара производится силами Поставщика по адресу: Хабаровский край, г. Хабаровск, ул. Истомина 51, каб. 102, тел: 8(4212)910191.</w:t>
      </w:r>
    </w:p>
    <w:p w:rsidR="00E16D53" w:rsidRDefault="00E16D53" w:rsidP="00E16D53"/>
    <w:p w:rsidR="00E16D53" w:rsidRDefault="00E16D53" w:rsidP="00E16D53"/>
    <w:p w:rsidR="00E16D53" w:rsidRDefault="00E16D53" w:rsidP="00E16D53"/>
    <w:p w:rsidR="00E16D53" w:rsidRPr="003A4F6C" w:rsidRDefault="00E16D53" w:rsidP="00E16D53">
      <w:pPr>
        <w:jc w:val="both"/>
        <w:rPr>
          <w:b/>
          <w:i/>
          <w:color w:val="000000"/>
          <w:sz w:val="20"/>
          <w:szCs w:val="20"/>
        </w:rPr>
      </w:pPr>
      <w:r w:rsidRPr="003A4F6C">
        <w:rPr>
          <w:b/>
          <w:bCs/>
          <w:i/>
          <w:color w:val="000000"/>
          <w:sz w:val="20"/>
          <w:szCs w:val="20"/>
          <w:lang w:eastAsia="en-US"/>
        </w:rPr>
        <w:t>Примечание</w:t>
      </w:r>
    </w:p>
    <w:p w:rsidR="00E16D53" w:rsidRPr="003A4F6C" w:rsidRDefault="00E16D53" w:rsidP="00E16D53">
      <w:pPr>
        <w:ind w:firstLine="708"/>
        <w:jc w:val="both"/>
        <w:rPr>
          <w:i/>
          <w:sz w:val="20"/>
          <w:szCs w:val="20"/>
        </w:rPr>
      </w:pPr>
      <w:r w:rsidRPr="003A4F6C">
        <w:rPr>
          <w:i/>
          <w:sz w:val="20"/>
          <w:szCs w:val="20"/>
          <w:lang w:eastAsia="en-US"/>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E16D53" w:rsidRDefault="00E16D53" w:rsidP="00CC7E05">
      <w:pPr>
        <w:outlineLvl w:val="0"/>
        <w:rPr>
          <w:b/>
          <w:kern w:val="28"/>
        </w:rPr>
      </w:pPr>
    </w:p>
    <w:p w:rsidR="00CC7E05" w:rsidRDefault="00CC7E05" w:rsidP="00CC7E05">
      <w:pPr>
        <w:outlineLvl w:val="0"/>
        <w:rPr>
          <w:b/>
          <w:kern w:val="28"/>
        </w:rPr>
      </w:pPr>
    </w:p>
    <w:p w:rsidR="00CC7E05" w:rsidRDefault="00CC7E05" w:rsidP="00CC7E05">
      <w:pPr>
        <w:outlineLvl w:val="0"/>
        <w:rPr>
          <w:b/>
          <w:kern w:val="28"/>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9E194C">
          <w:rPr>
            <w:noProof/>
          </w:rPr>
          <w:t>8</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39E01127"/>
    <w:multiLevelType w:val="multilevel"/>
    <w:tmpl w:val="54DA9CE4"/>
    <w:lvl w:ilvl="0">
      <w:start w:val="1"/>
      <w:numFmt w:val="decimal"/>
      <w:lvlText w:val="%1."/>
      <w:lvlJc w:val="left"/>
      <w:pPr>
        <w:ind w:left="709" w:hanging="360"/>
      </w:pPr>
    </w:lvl>
    <w:lvl w:ilvl="1">
      <w:start w:val="1"/>
      <w:numFmt w:val="decimal"/>
      <w:lvlText w:val="%1.%2."/>
      <w:lvlJc w:val="left"/>
      <w:pPr>
        <w:ind w:left="1141" w:hanging="432"/>
      </w:pPr>
    </w:lvl>
    <w:lvl w:ilvl="2">
      <w:start w:val="1"/>
      <w:numFmt w:val="decimal"/>
      <w:lvlText w:val="%1.%2.%3."/>
      <w:lvlJc w:val="left"/>
      <w:pPr>
        <w:ind w:left="1573" w:hanging="504"/>
      </w:p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2"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15:restartNumberingAfterBreak="0">
    <w:nsid w:val="636A2B6A"/>
    <w:multiLevelType w:val="multilevel"/>
    <w:tmpl w:val="C2E8ED82"/>
    <w:lvl w:ilvl="0">
      <w:start w:val="1"/>
      <w:numFmt w:val="decimal"/>
      <w:isLgl/>
      <w:lvlText w:val="%1."/>
      <w:lvlJc w:val="left"/>
      <w:pPr>
        <w:tabs>
          <w:tab w:val="num" w:pos="0"/>
        </w:tabs>
        <w:ind w:left="709" w:hanging="360"/>
      </w:pPr>
    </w:lvl>
    <w:lvl w:ilvl="1">
      <w:start w:val="1"/>
      <w:numFmt w:val="decimal"/>
      <w:isLgl/>
      <w:lvlText w:val="%1.%2."/>
      <w:lvlJc w:val="left"/>
      <w:pPr>
        <w:tabs>
          <w:tab w:val="num" w:pos="0"/>
        </w:tabs>
        <w:ind w:left="1117" w:hanging="420"/>
      </w:pPr>
    </w:lvl>
    <w:lvl w:ilvl="2">
      <w:start w:val="1"/>
      <w:numFmt w:val="decimal"/>
      <w:isLgl/>
      <w:lvlText w:val="%1.%2.%3."/>
      <w:lvlJc w:val="left"/>
      <w:pPr>
        <w:tabs>
          <w:tab w:val="num" w:pos="0"/>
        </w:tabs>
        <w:ind w:left="1765" w:hanging="720"/>
      </w:pPr>
    </w:lvl>
    <w:lvl w:ilvl="3">
      <w:start w:val="1"/>
      <w:numFmt w:val="decimal"/>
      <w:isLgl/>
      <w:lvlText w:val="%1.%2.%3.%4."/>
      <w:lvlJc w:val="left"/>
      <w:pPr>
        <w:tabs>
          <w:tab w:val="num" w:pos="0"/>
        </w:tabs>
        <w:ind w:left="2113" w:hanging="720"/>
      </w:pPr>
    </w:lvl>
    <w:lvl w:ilvl="4">
      <w:start w:val="1"/>
      <w:numFmt w:val="decimal"/>
      <w:isLgl/>
      <w:lvlText w:val="%1.%2.%3.%4.%5."/>
      <w:lvlJc w:val="left"/>
      <w:pPr>
        <w:tabs>
          <w:tab w:val="num" w:pos="0"/>
        </w:tabs>
        <w:ind w:left="2821" w:hanging="1080"/>
      </w:pPr>
    </w:lvl>
    <w:lvl w:ilvl="5">
      <w:start w:val="1"/>
      <w:numFmt w:val="decimal"/>
      <w:isLgl/>
      <w:lvlText w:val="%1.%2.%3.%4.%5.%6."/>
      <w:lvlJc w:val="left"/>
      <w:pPr>
        <w:tabs>
          <w:tab w:val="num" w:pos="0"/>
        </w:tabs>
        <w:ind w:left="3169" w:hanging="1080"/>
      </w:pPr>
    </w:lvl>
    <w:lvl w:ilvl="6">
      <w:start w:val="1"/>
      <w:numFmt w:val="decimal"/>
      <w:isLgl/>
      <w:lvlText w:val="%1.%2.%3.%4.%5.%6.%7."/>
      <w:lvlJc w:val="left"/>
      <w:pPr>
        <w:tabs>
          <w:tab w:val="num" w:pos="0"/>
        </w:tabs>
        <w:ind w:left="3877" w:hanging="1440"/>
      </w:pPr>
    </w:lvl>
    <w:lvl w:ilvl="7">
      <w:start w:val="1"/>
      <w:numFmt w:val="decimal"/>
      <w:isLgl/>
      <w:lvlText w:val="%1.%2.%3.%4.%5.%6.%7.%8."/>
      <w:lvlJc w:val="left"/>
      <w:pPr>
        <w:tabs>
          <w:tab w:val="num" w:pos="0"/>
        </w:tabs>
        <w:ind w:left="4225" w:hanging="1440"/>
      </w:pPr>
    </w:lvl>
    <w:lvl w:ilvl="8">
      <w:start w:val="1"/>
      <w:numFmt w:val="decimal"/>
      <w:isLgl/>
      <w:lvlText w:val="%1.%2.%3.%4.%5.%6.%7.%8.%9."/>
      <w:lvlJc w:val="left"/>
      <w:pPr>
        <w:tabs>
          <w:tab w:val="num" w:pos="0"/>
        </w:tabs>
        <w:ind w:left="4933" w:hanging="1800"/>
      </w:pPr>
    </w:lvl>
  </w:abstractNum>
  <w:abstractNum w:abstractNumId="4"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47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678"/>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194C"/>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3D36"/>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C7E05"/>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6D53"/>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9197"/>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hyperlink" Target="https://zakupki.gov.ru/epz/ktru/ktruCard/ktru-description.html?itemId=26.30.11.110-00000041&amp;backUr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20E6F-7D84-4792-8601-B51E03FD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16</Pages>
  <Words>5700</Words>
  <Characters>32495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45</cp:revision>
  <cp:lastPrinted>2019-06-21T00:55:00Z</cp:lastPrinted>
  <dcterms:created xsi:type="dcterms:W3CDTF">2024-07-24T00:58:00Z</dcterms:created>
  <dcterms:modified xsi:type="dcterms:W3CDTF">2026-08-20T06:32:00Z</dcterms:modified>
</cp:coreProperties>
</file>